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«Аппарат акима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Амандыкского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округа Тайыншинского района Северо-Казахстанской области» по вопросам оказания государственных услуг за 202</w:t>
      </w:r>
      <w:r w:rsidR="00B53946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bookmarkStart w:id="0" w:name="_GoBack"/>
      <w:bookmarkEnd w:id="0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B5394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«Аппарат акима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Амандыкского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оказано 5 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через Госкорпорацию — 0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Амандыкского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B5394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Амандыкском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сельском округе функциониру</w:t>
      </w:r>
      <w:r w:rsidR="00552A6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B5394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через сектор самообслуживания предоставлено </w:t>
      </w:r>
      <w:r w:rsidR="00B53946">
        <w:rPr>
          <w:rFonts w:ascii="Times New Roman" w:eastAsia="Times New Roman" w:hAnsi="Times New Roman" w:cs="Times New Roman"/>
          <w:sz w:val="28"/>
          <w:szCs w:val="28"/>
        </w:rPr>
        <w:t>86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0473DA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Амандыкского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проводится работа по раздаче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брошюр среди услугополучателей, распространено около </w:t>
      </w:r>
      <w:r w:rsidR="00B53946">
        <w:rPr>
          <w:rFonts w:ascii="Times New Roman" w:eastAsia="Times New Roman" w:hAnsi="Times New Roman" w:cs="Times New Roman"/>
          <w:sz w:val="28"/>
          <w:szCs w:val="28"/>
        </w:rPr>
        <w:t>133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495150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КГУ «Аппарат акима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Амандыкского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1B0D2E"/>
    <w:rsid w:val="002D70BE"/>
    <w:rsid w:val="003C78C3"/>
    <w:rsid w:val="00495150"/>
    <w:rsid w:val="00552A60"/>
    <w:rsid w:val="00775FF9"/>
    <w:rsid w:val="00827E77"/>
    <w:rsid w:val="00B51905"/>
    <w:rsid w:val="00B53946"/>
    <w:rsid w:val="00C623A2"/>
    <w:rsid w:val="00C91F59"/>
    <w:rsid w:val="00CC48F1"/>
    <w:rsid w:val="00CD14E8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Отчет о деятельности КГУ «Аппарат акима Амандыкского сельского округа Тайыншинск</vt:lpstr>
      <vt:lpstr>        </vt:lpstr>
      <vt:lpstr>        «Солтүстiк Қазақстан облысы Тайынша ауданы Амандық ауылдық округi әкiмiнiң аппар</vt:lpstr>
      <vt:lpstr>        </vt:lpstr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2023-04-24T06:54:00Z</dcterms:created>
  <dcterms:modified xsi:type="dcterms:W3CDTF">2024-04-16T11:14:00Z</dcterms:modified>
</cp:coreProperties>
</file>